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E05" w:rsidRPr="009D5E05" w:rsidRDefault="009D5E05" w:rsidP="009D5E05">
      <w:pPr>
        <w:widowControl/>
        <w:shd w:val="clear" w:color="auto" w:fill="FFFFFF"/>
        <w:spacing w:line="600" w:lineRule="atLeast"/>
        <w:jc w:val="center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黑体" w:eastAsia="黑体" w:hAnsi="黑体" w:cs="宋体" w:hint="eastAsia"/>
          <w:b/>
          <w:bCs/>
          <w:color w:val="333333"/>
          <w:kern w:val="0"/>
          <w:sz w:val="44"/>
          <w:szCs w:val="44"/>
        </w:rPr>
        <w:t>2015年度湖南省情与决策咨询研究</w:t>
      </w:r>
    </w:p>
    <w:p w:rsidR="009D5E05" w:rsidRPr="009D5E05" w:rsidRDefault="009D5E05" w:rsidP="009D5E05">
      <w:pPr>
        <w:widowControl/>
        <w:shd w:val="clear" w:color="auto" w:fill="FFFFFF"/>
        <w:spacing w:line="600" w:lineRule="atLeast"/>
        <w:jc w:val="center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黑体" w:eastAsia="黑体" w:hAnsi="黑体" w:cs="宋体" w:hint="eastAsia"/>
          <w:b/>
          <w:bCs/>
          <w:color w:val="333333"/>
          <w:kern w:val="0"/>
          <w:sz w:val="44"/>
          <w:szCs w:val="44"/>
        </w:rPr>
        <w:t>课题指南</w:t>
      </w:r>
    </w:p>
    <w:p w:rsidR="009D5E05" w:rsidRPr="009D5E05" w:rsidRDefault="009D5E05" w:rsidP="009D5E05">
      <w:pPr>
        <w:widowControl/>
        <w:shd w:val="clear" w:color="auto" w:fill="FFFFFF"/>
        <w:spacing w:line="500" w:lineRule="atLeast"/>
        <w:ind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 </w:t>
      </w:r>
    </w:p>
    <w:p w:rsidR="009D5E05" w:rsidRPr="009D5E05" w:rsidRDefault="009D5E05" w:rsidP="009D5E05">
      <w:pPr>
        <w:widowControl/>
        <w:shd w:val="clear" w:color="auto" w:fill="FFFFFF"/>
        <w:spacing w:line="500" w:lineRule="atLeast"/>
        <w:ind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“湖南省情与决策咨询研究课题”选题严格限定为“省情应用对策研究”。申报人可在选题方向内自行设计具体题目。2015年度选题方向如下：</w:t>
      </w:r>
      <w:bookmarkStart w:id="0" w:name="_GoBack"/>
      <w:bookmarkEnd w:id="0"/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1、深化湖南经济、政治、文化、社会、生态文明、党建改革的重点、难点及对策研究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2、增强湖南全面深化改革的系统性、整体性、协同性与确保湖南经济、社会、生态协调发展研究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3、湖南实现“四化”（新型工业化、信息化、新型城镇化、农业现代化）同步发展的思路与对策研究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4、分类指导加快湖南全面建成小康社会研究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5、湖南“十三五”经济社会发展战略研究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6、以</w:t>
      </w:r>
      <w:r w:rsidRPr="009D5E05">
        <w:rPr>
          <w:rFonts w:ascii="Simsun" w:eastAsia="宋体" w:hAnsi="Simsun" w:cs="宋体"/>
          <w:color w:val="333333"/>
          <w:kern w:val="0"/>
          <w:sz w:val="30"/>
          <w:szCs w:val="30"/>
        </w:rPr>
        <w:t>“</w:t>
      </w: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三量齐升</w:t>
      </w:r>
      <w:r w:rsidRPr="009D5E05">
        <w:rPr>
          <w:rFonts w:ascii="Simsun" w:eastAsia="宋体" w:hAnsi="Simsun" w:cs="宋体"/>
          <w:color w:val="333333"/>
          <w:kern w:val="0"/>
          <w:sz w:val="30"/>
          <w:szCs w:val="30"/>
        </w:rPr>
        <w:t>”</w:t>
      </w: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为主线深化湖南经济体制改革的思路与对策研究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7、湖南加强特色</w:t>
      </w:r>
      <w:proofErr w:type="gramStart"/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新型智库</w:t>
      </w:r>
      <w:proofErr w:type="gramEnd"/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建设和决策咨询制度创新的思路与对策研究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8、深化湖南行政体制改革与加快转变政府职能研究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9、推进湖南政府治理体系和治理能力现代化研究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10、推进法治湖南建设研究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11、平安湖南建设推进中的立法问题研究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lastRenderedPageBreak/>
        <w:t>12、正确把握法治湖南建设与湖南全面深化改革的关系研究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13、建设高素质湖南法治工作队伍研究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14、推进湖南新型城镇化进程中</w:t>
      </w:r>
      <w:r w:rsidRPr="009D5E05">
        <w:rPr>
          <w:rFonts w:ascii="Simsun" w:eastAsia="宋体" w:hAnsi="Simsun" w:cs="宋体"/>
          <w:color w:val="333333"/>
          <w:kern w:val="0"/>
          <w:sz w:val="30"/>
          <w:szCs w:val="30"/>
        </w:rPr>
        <w:t>“</w:t>
      </w: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产城融合</w:t>
      </w:r>
      <w:r w:rsidRPr="009D5E05">
        <w:rPr>
          <w:rFonts w:ascii="Simsun" w:eastAsia="宋体" w:hAnsi="Simsun" w:cs="宋体"/>
          <w:color w:val="333333"/>
          <w:kern w:val="0"/>
          <w:sz w:val="30"/>
          <w:szCs w:val="30"/>
        </w:rPr>
        <w:t>”</w:t>
      </w: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的体制机制研究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15、创新型湖南绩效评价与发展对策研究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16、湖南加快推进产业结构优化升级与发展战略性新兴产业研究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17、加快发展湖南现代服务业问题研究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18、增强湖南文化产业整体实力与竞争力的战略对策研究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19、构建和完善湖南要素市场体系研究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20、深化湖南财税体制改革研究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21、加快湖南金融改革创新与促进民间金融发展研究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22、加快构建和完善湖南资源有偿使用与生态补偿机制研究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23、深化湖南国资国企改革的路径与对策研究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24、推进湖南混合所有制经济发展对策研究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25、湖南非公有制经济发展的现状、问题与对策研究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26、推进湖南产业空间布局优化的“飞地经济”模式研究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27、湖南参与长江中游城市群建设的战略与对策研究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28、湖南对接上海自贸区、构筑开放型经济新体制对策研究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29、湘江流域生态文明建设的思路与对策研究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30、推动洞庭湖生态经济区转型发展研究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31、湘江新区发展战略研究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32、湖南推进精准扶贫的体制机制创新研究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lastRenderedPageBreak/>
        <w:t>33、湖南县域经济发展特色构建与内生发展能力提升研究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34、全面推进湖南社会体制改革创新社会治理研究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35、健全湖南城乡发展一体化体制机制研究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36、推进湖南公共服务社会化问题研究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37、统筹城乡义务教育资源均衡配置加快推进湖南教育公平研究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38、湖南全面推进全民创新创业问题研究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39、促进湖南高等职业教育与区域发展需求紧密结合的路径与措施研究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40、统筹城乡发展背景下湖南现代农业发展模式研究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41、加快构建新型农业经营体系研究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42、土地产权流转与发展农村新型合作经济组织研究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43湖南农村公共卫生体系建设研究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44、加强湖南大气污染治理研究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45、湖南农产品质</w:t>
      </w:r>
      <w:proofErr w:type="gramStart"/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量安全</w:t>
      </w:r>
      <w:proofErr w:type="gramEnd"/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与监管体系研究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46、构建不同利益群体诉求表达机制与政府科学决策机制研究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47、创新有效预防和化解社会矛盾的体制研究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48、全面推进湖南惩治和预防腐败体系建设研究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49、湖南各级政府预算管理与制度化建设研究</w:t>
      </w:r>
    </w:p>
    <w:p w:rsidR="009D5E05" w:rsidRPr="009D5E05" w:rsidRDefault="009D5E05" w:rsidP="009D5E05">
      <w:pPr>
        <w:widowControl/>
        <w:shd w:val="clear" w:color="auto" w:fill="FFFFFF"/>
        <w:ind w:firstLineChars="200" w:firstLine="600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9D5E05">
        <w:rPr>
          <w:rFonts w:ascii="方正仿宋简体" w:eastAsia="方正仿宋简体" w:hAnsi="Simsun" w:cs="宋体" w:hint="eastAsia"/>
          <w:color w:val="333333"/>
          <w:kern w:val="0"/>
          <w:sz w:val="30"/>
          <w:szCs w:val="30"/>
        </w:rPr>
        <w:t>50、当前湖南地方政府债务融资现状与风险防范研究</w:t>
      </w:r>
    </w:p>
    <w:p w:rsidR="0059664D" w:rsidRPr="009D5E05" w:rsidRDefault="0059664D"/>
    <w:sectPr w:rsidR="0059664D" w:rsidRPr="009D5E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6AA"/>
    <w:rsid w:val="0059664D"/>
    <w:rsid w:val="007866AA"/>
    <w:rsid w:val="009D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1112</Characters>
  <Application>Microsoft Office Word</Application>
  <DocSecurity>0</DocSecurity>
  <Lines>9</Lines>
  <Paragraphs>2</Paragraphs>
  <ScaleCrop>false</ScaleCrop>
  <Company>HnTky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EaGle.W.Y</dc:creator>
  <cp:keywords/>
  <dc:description/>
  <cp:lastModifiedBy>EaGle.W.Y</cp:lastModifiedBy>
  <cp:revision>3</cp:revision>
  <dcterms:created xsi:type="dcterms:W3CDTF">2015-03-09T00:26:00Z</dcterms:created>
  <dcterms:modified xsi:type="dcterms:W3CDTF">2015-03-09T00:29:00Z</dcterms:modified>
</cp:coreProperties>
</file>